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bookmark=id.30j0zll" w:id="0"/>
    <w:bookmarkEnd w:id="0"/>
    <w:bookmarkStart w:colFirst="0" w:colLast="0" w:name="bookmark=id.1fob9te" w:id="1"/>
    <w:bookmarkEnd w:id="1"/>
    <w:bookmarkStart w:colFirst="0" w:colLast="0" w:name="bookmark=id.2et92p0" w:id="2"/>
    <w:bookmarkEnd w:id="2"/>
    <w:bookmarkStart w:colFirst="0" w:colLast="0" w:name="bookmark=id.3znysh7" w:id="3"/>
    <w:bookmarkEnd w:id="3"/>
    <w:bookmarkStart w:colFirst="0" w:colLast="0" w:name="bookmark=id.gjdgxs" w:id="4"/>
    <w:bookmarkEnd w:id="4"/>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Pr>
        <w:drawing>
          <wp:inline distB="0" distT="0" distL="0" distR="0">
            <wp:extent cx="5715000" cy="847725"/>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715000" cy="847725"/>
                    </a:xfrm>
                    <a:prstGeom prst="rect"/>
                    <a:ln/>
                  </pic:spPr>
                </pic:pic>
              </a:graphicData>
            </a:graphic>
          </wp:inline>
        </w:drawing>
      </w:r>
      <w:bookmarkStart w:colFirst="0" w:colLast="0" w:name="bookmark=id.3dy6vkm" w:id="5"/>
      <w:bookmarkEnd w:id="5"/>
      <w:bookmarkStart w:colFirst="0" w:colLast="0" w:name="bookmark=id.tyjcwt" w:id="6"/>
      <w:bookmarkEnd w:id="6"/>
      <w:r w:rsidDel="00000000" w:rsidR="00000000" w:rsidRPr="00000000">
        <w:rPr>
          <w:rtl w:val="0"/>
        </w:rPr>
      </w:r>
    </w:p>
    <w:bookmarkStart w:colFirst="0" w:colLast="0" w:name="bookmark=id.1t3h5sf" w:id="7"/>
    <w:bookmarkEnd w:id="7"/>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highlight w:val="yellow"/>
          <w:u w:val="none"/>
          <w:vertAlign w:val="baseline"/>
        </w:rPr>
      </w:pPr>
      <w:r w:rsidDel="00000000" w:rsidR="00000000" w:rsidRPr="00000000">
        <w:rPr>
          <w:rtl w:val="0"/>
        </w:rPr>
      </w:r>
    </w:p>
    <w:bookmarkStart w:colFirst="0" w:colLast="0" w:name="bookmark=id.2s8eyo1" w:id="8"/>
    <w:bookmarkEnd w:id="8"/>
    <w:bookmarkStart w:colFirst="0" w:colLast="0" w:name="bookmark=id.17dp8vu" w:id="9"/>
    <w:bookmarkEnd w:id="9"/>
    <w:bookmarkStart w:colFirst="0" w:colLast="0" w:name="bookmark=id.4d34og8" w:id="10"/>
    <w:bookmarkEnd w:id="10"/>
    <w:p w:rsidR="00000000" w:rsidDel="00000000" w:rsidP="00000000" w:rsidRDefault="00000000" w:rsidRPr="00000000" w14:paraId="00000006">
      <w:pPr>
        <w:pStyle w:val="Heading3"/>
        <w:spacing w:after="0" w:before="0" w:lineRule="auto"/>
        <w:ind w:left="0" w:right="0" w:firstLine="0"/>
        <w:jc w:val="center"/>
        <w:rPr>
          <w:highlight w:val="white"/>
        </w:rPr>
      </w:pPr>
      <w:r w:rsidDel="00000000" w:rsidR="00000000" w:rsidRPr="00000000">
        <w:rPr>
          <w:highlight w:val="white"/>
          <w:rtl w:val="0"/>
        </w:rPr>
        <w:t xml:space="preserve">Istituto Comprensivo "E. Solvay/D. Alighieri"</w:t>
      </w:r>
    </w:p>
    <w:bookmarkStart w:colFirst="0" w:colLast="0" w:name="bookmark=id.3rdcrjn" w:id="11"/>
    <w:bookmarkEnd w:id="11"/>
    <w:p w:rsidR="00000000" w:rsidDel="00000000" w:rsidP="00000000" w:rsidRDefault="00000000" w:rsidRPr="00000000" w14:paraId="00000007">
      <w:pPr>
        <w:pStyle w:val="Heading3"/>
        <w:spacing w:after="0" w:before="0" w:lineRule="auto"/>
        <w:jc w:val="center"/>
        <w:rPr>
          <w:highlight w:val="white"/>
        </w:rPr>
      </w:pPr>
      <w:r w:rsidDel="00000000" w:rsidR="00000000" w:rsidRPr="00000000">
        <w:rPr>
          <w:sz w:val="27"/>
          <w:szCs w:val="27"/>
          <w:highlight w:val="white"/>
          <w:rtl w:val="0"/>
        </w:rPr>
        <w:t xml:space="preserve">Via Ernesto Solvay, 31, </w:t>
      </w:r>
      <w:bookmarkStart w:colFirst="0" w:colLast="0" w:name="bookmark=id.26in1rg" w:id="12"/>
      <w:bookmarkEnd w:id="12"/>
      <w:r w:rsidDel="00000000" w:rsidR="00000000" w:rsidRPr="00000000">
        <w:rPr>
          <w:sz w:val="27"/>
          <w:szCs w:val="27"/>
          <w:highlight w:val="white"/>
          <w:rtl w:val="0"/>
        </w:rPr>
        <w:t xml:space="preserve">57016 </w:t>
      </w:r>
      <w:bookmarkStart w:colFirst="0" w:colLast="0" w:name="bookmark=id.lnxbz9" w:id="13"/>
      <w:bookmarkEnd w:id="13"/>
      <w:r w:rsidDel="00000000" w:rsidR="00000000" w:rsidRPr="00000000">
        <w:rPr>
          <w:sz w:val="27"/>
          <w:szCs w:val="27"/>
          <w:highlight w:val="white"/>
          <w:rtl w:val="0"/>
        </w:rPr>
        <w:t xml:space="preserve">Rosignano Marittimo (</w:t>
      </w:r>
      <w:bookmarkStart w:colFirst="0" w:colLast="0" w:name="bookmark=id.35nkun2" w:id="14"/>
      <w:bookmarkEnd w:id="14"/>
      <w:r w:rsidDel="00000000" w:rsidR="00000000" w:rsidRPr="00000000">
        <w:rPr>
          <w:sz w:val="27"/>
          <w:szCs w:val="27"/>
          <w:highlight w:val="white"/>
          <w:rtl w:val="0"/>
        </w:rPr>
        <w:t xml:space="preserve">LI) - Tel.: </w:t>
      </w:r>
      <w:bookmarkStart w:colFirst="0" w:colLast="0" w:name="bookmark=id.1ksv4uv" w:id="15"/>
      <w:bookmarkEnd w:id="15"/>
      <w:r w:rsidDel="00000000" w:rsidR="00000000" w:rsidRPr="00000000">
        <w:rPr>
          <w:sz w:val="27"/>
          <w:szCs w:val="27"/>
          <w:highlight w:val="white"/>
          <w:rtl w:val="0"/>
        </w:rPr>
        <w:t xml:space="preserve">0586764609</w:t>
      </w:r>
      <w:r w:rsidDel="00000000" w:rsidR="00000000" w:rsidRPr="00000000">
        <w:rPr>
          <w:highlight w:val="white"/>
          <w:rtl w:val="0"/>
        </w:rPr>
        <w:br w:type="textWrapping"/>
      </w:r>
      <w:r w:rsidDel="00000000" w:rsidR="00000000" w:rsidRPr="00000000">
        <w:rPr>
          <w:sz w:val="27"/>
          <w:szCs w:val="27"/>
          <w:highlight w:val="white"/>
          <w:rtl w:val="0"/>
        </w:rPr>
        <w:t xml:space="preserve">E-mail: </w:t>
      </w:r>
      <w:bookmarkStart w:colFirst="0" w:colLast="0" w:name="bookmark=id.44sinio" w:id="16"/>
      <w:bookmarkEnd w:id="16"/>
      <w:r w:rsidDel="00000000" w:rsidR="00000000" w:rsidRPr="00000000">
        <w:rPr>
          <w:sz w:val="27"/>
          <w:szCs w:val="27"/>
          <w:highlight w:val="white"/>
          <w:rtl w:val="0"/>
        </w:rPr>
        <w:t xml:space="preserve">LIIC818003@istruzione.it - Pec: </w:t>
      </w:r>
      <w:bookmarkStart w:colFirst="0" w:colLast="0" w:name="bookmark=id.2jxsxqh" w:id="17"/>
      <w:bookmarkEnd w:id="17"/>
      <w:r w:rsidDel="00000000" w:rsidR="00000000" w:rsidRPr="00000000">
        <w:rPr>
          <w:sz w:val="27"/>
          <w:szCs w:val="27"/>
          <w:highlight w:val="white"/>
          <w:rtl w:val="0"/>
        </w:rPr>
        <w:t xml:space="preserve">LIIC818003@pec.istruzione.it</w:t>
        <w:br w:type="textWrapping"/>
        <w:t xml:space="preserve">C.F.: </w:t>
      </w:r>
      <w:bookmarkStart w:colFirst="0" w:colLast="0" w:name="bookmark=id.z337ya" w:id="18"/>
      <w:bookmarkEnd w:id="18"/>
      <w:r w:rsidDel="00000000" w:rsidR="00000000" w:rsidRPr="00000000">
        <w:rPr>
          <w:sz w:val="27"/>
          <w:szCs w:val="27"/>
          <w:highlight w:val="white"/>
          <w:rtl w:val="0"/>
        </w:rPr>
        <w:t xml:space="preserve">92137870496 - C.M.: </w:t>
      </w:r>
      <w:bookmarkStart w:colFirst="0" w:colLast="0" w:name="bookmark=id.3j2qqm3" w:id="19"/>
      <w:bookmarkEnd w:id="19"/>
      <w:r w:rsidDel="00000000" w:rsidR="00000000" w:rsidRPr="00000000">
        <w:rPr>
          <w:sz w:val="27"/>
          <w:szCs w:val="27"/>
          <w:highlight w:val="white"/>
          <w:rtl w:val="0"/>
        </w:rPr>
        <w:t xml:space="preserve">LIIC818003</w:t>
      </w:r>
      <w:r w:rsidDel="00000000" w:rsidR="00000000" w:rsidRPr="00000000">
        <w:rPr>
          <w:rtl w:val="0"/>
        </w:rPr>
      </w:r>
    </w:p>
    <w:bookmarkStart w:colFirst="0" w:colLast="0" w:name="bookmark=id.1y810tw" w:id="20"/>
    <w:bookmarkEnd w:id="20"/>
    <w:bookmarkStart w:colFirst="0" w:colLast="0" w:name="bookmark=id.4i7ojhp" w:id="21"/>
    <w:bookmarkEnd w:id="21"/>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br w:type="textWrapping"/>
        <w:t xml:space="preserve">Protocollo come da segnatura </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2xcytpi" w:id="22"/>
    <w:bookmarkEnd w:id="22"/>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Rosignano Marittimo, __ - __ - ____</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ci93xb" w:id="23"/>
    <w:bookmarkEnd w:id="23"/>
    <w:bookmarkStart w:colFirst="0" w:colLast="0" w:name="bookmark=id.3whwml4" w:id="24"/>
    <w:bookmarkEnd w:id="24"/>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br w:type="textWrapping"/>
        <w:t xml:space="preserve">Oggetto: Decreto di avvio della procedura per l'affidamento diretto di </w:t>
      </w:r>
      <w:bookmarkStart w:colFirst="0" w:colLast="0" w:name="bookmark=id.2bn6wsx" w:id="25"/>
      <w:bookmarkEnd w:id="25"/>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n. 4 laboratori di formazione sul campo</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 ai sensi dell'art. 50, comma 1, lett. b) del D. Lgs 36/2023, mediante </w:t>
      </w:r>
      <w:bookmarkStart w:colFirst="0" w:colLast="0" w:name="bookmark=id.qsh70q" w:id="26"/>
      <w:bookmarkEnd w:id="26"/>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Acquisti da catalogo sul Mercato Elettronico della Pubblica Amministrazione (MEPA)</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 per un importo stimato pari a €</w:t>
      </w:r>
      <w:bookmarkStart w:colFirst="0" w:colLast="0" w:name="bookmark=id.3as4poj" w:id="27"/>
      <w:bookmarkEnd w:id="27"/>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4880,00</w:t>
      </w:r>
      <w:r w:rsidDel="00000000" w:rsidR="00000000" w:rsidRPr="00000000">
        <w:rPr>
          <w:rFonts w:ascii="Liberation Serif" w:cs="Liberation Serif" w:eastAsia="Liberation Serif" w:hAnsi="Liberation Serif"/>
          <w:b w:val="1"/>
          <w:i w:val="0"/>
          <w:smallCaps w:val="0"/>
          <w:strike w:val="0"/>
          <w:color w:val="000000"/>
          <w:sz w:val="24"/>
          <w:szCs w:val="24"/>
          <w:u w:val="none"/>
          <w:vertAlign w:val="baseline"/>
          <w:rtl w:val="0"/>
        </w:rPr>
        <w:t xml:space="preserve"> IVA </w:t>
      </w:r>
      <w:r w:rsidDel="00000000" w:rsidR="00000000" w:rsidRPr="00000000">
        <w:rPr>
          <w:b w:val="1"/>
          <w:rtl w:val="0"/>
        </w:rPr>
        <w:t xml:space="preserve">esente</w:t>
      </w:r>
      <w:r w:rsidDel="00000000" w:rsidR="00000000" w:rsidRPr="00000000">
        <w:rPr>
          <w:rtl w:val="0"/>
        </w:rPr>
      </w:r>
    </w:p>
    <w:bookmarkStart w:colFirst="0" w:colLast="0" w:name="bookmark=id.1pxezwc" w:id="28"/>
    <w:bookmarkEnd w:id="28"/>
    <w:bookmarkStart w:colFirst="0" w:colLast="0" w:name="bookmark=id.49x2ik5" w:id="29"/>
    <w:bookmarkEnd w:id="29"/>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Avviso Pubblico </w:t>
      </w:r>
      <w:bookmarkStart w:colFirst="0" w:colLast="0" w:name="bookmark=id.2p2csry" w:id="30"/>
      <w:bookmarkEnd w:id="30"/>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 CUP: </w:t>
      </w:r>
      <w:bookmarkStart w:colFirst="0" w:colLast="0" w:name="bookmark=id.147n2zr" w:id="31"/>
      <w:bookmarkEnd w:id="31"/>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G34D23007330006</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t xml:space="preserve">Titolo progetto: </w:t>
      </w:r>
      <w:bookmarkStart w:colFirst="0" w:colLast="0" w:name="bookmark=id.3o7alnk" w:id="32"/>
      <w:bookmarkEnd w:id="32"/>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 scuola passa il Futuro</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Codice progetto: </w:t>
      </w:r>
      <w:bookmarkStart w:colFirst="0" w:colLast="0" w:name="bookmark=id.23ckvvd" w:id="33"/>
      <w:bookmarkEnd w:id="33"/>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M4C1I2.1-2023-1222-P-43294</w:t>
      </w:r>
    </w:p>
    <w:bookmarkStart w:colFirst="0" w:colLast="0" w:name="bookmark=id.ihv636" w:id="34"/>
    <w:bookmarkEnd w:id="34"/>
    <w:bookmarkStart w:colFirst="0" w:colLast="0" w:name="bookmark=id.32hioqz" w:id="35"/>
    <w:bookmarkEnd w:id="35"/>
    <w:p w:rsidR="00000000" w:rsidDel="00000000" w:rsidP="00000000" w:rsidRDefault="00000000" w:rsidRPr="00000000" w14:paraId="00000010">
      <w:pPr>
        <w:pStyle w:val="Heading3"/>
        <w:spacing w:after="0" w:before="0" w:lineRule="auto"/>
        <w:ind w:left="0" w:right="0" w:firstLine="0"/>
        <w:jc w:val="center"/>
        <w:rPr/>
      </w:pPr>
      <w:r w:rsidDel="00000000" w:rsidR="00000000" w:rsidRPr="00000000">
        <w:rPr>
          <w:highlight w:val="white"/>
          <w:rtl w:val="0"/>
        </w:rPr>
        <w:br w:type="textWrapping"/>
      </w:r>
      <w:r w:rsidDel="00000000" w:rsidR="00000000" w:rsidRPr="00000000">
        <w:rPr>
          <w:b w:val="1"/>
          <w:highlight w:val="white"/>
          <w:rtl w:val="0"/>
        </w:rPr>
        <w:t xml:space="preserve">IL DIRIGENTE SCOLASTICO</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hmsyys" w:id="36"/>
    <w:bookmarkEnd w:id="36"/>
    <w:bookmarkStart w:colFirst="0" w:colLast="0" w:name="bookmark=id.41mghml" w:id="37"/>
    <w:bookmarkEnd w:id="37"/>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R.D. 18 novembre 1923, n. 2440, concernente l’amministrazione del Patrimonio e la Contabilità Generale dello Stato ed il relativo regolamento approvato con R.D. 23 maggio 1924, n. 827 e ss.mm.ii.;</w:t>
      </w:r>
      <w:r w:rsidDel="00000000" w:rsidR="00000000" w:rsidRPr="00000000">
        <w:rPr>
          <w:rtl w:val="0"/>
        </w:rPr>
      </w:r>
    </w:p>
    <w:bookmarkStart w:colFirst="0" w:colLast="0" w:name="bookmark=id.vx1227" w:id="38"/>
    <w:bookmarkEnd w:id="38"/>
    <w:bookmarkStart w:colFirst="0" w:colLast="0" w:name="bookmark=id.2grqrue" w:id="39"/>
    <w:bookmarkEnd w:id="39"/>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D.I. n. 129/2018 "Regolamento recante istruzioni generali sulla gestione amministrativo-contabile delle istituzioni scolastiche, ai sensi dell’articolo 1, comma 143, della Legge 13 luglio 2015, n. 107";</w:t>
      </w:r>
      <w:r w:rsidDel="00000000" w:rsidR="00000000" w:rsidRPr="00000000">
        <w:rPr>
          <w:rtl w:val="0"/>
        </w:rPr>
      </w:r>
    </w:p>
    <w:bookmarkStart w:colFirst="0" w:colLast="0" w:name="bookmark=id.3fwokq0" w:id="40"/>
    <w:bookmarkEnd w:id="40"/>
    <w:bookmarkStart w:colFirst="0" w:colLast="0" w:name="bookmark=id.1v1yuxt" w:id="41"/>
    <w:bookmarkEnd w:id="41"/>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 Legislativo 30 marzo 2001, n. 165 recante “Norme generali sull’ordinamento del lavoro alle dipendenze delle Amministrazioni Pubbliche” e ss.mm.ii.;</w:t>
      </w:r>
      <w:r w:rsidDel="00000000" w:rsidR="00000000" w:rsidRPr="00000000">
        <w:rPr>
          <w:rtl w:val="0"/>
        </w:rPr>
      </w:r>
    </w:p>
    <w:bookmarkStart w:colFirst="0" w:colLast="0" w:name="bookmark=id.2u6wntf" w:id="42"/>
    <w:bookmarkEnd w:id="42"/>
    <w:bookmarkStart w:colFirst="0" w:colLast="0" w:name="bookmark=id.4f1mdlm" w:id="43"/>
    <w:bookmarkEnd w:id="43"/>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Legge 7 agosto 1990, n. 241 “Nuove norme in materia di procedimento amministrativo e di diritto di accesso ai documenti amministrativi” e ss.mm.ii.;</w:t>
      </w:r>
      <w:r w:rsidDel="00000000" w:rsidR="00000000" w:rsidRPr="00000000">
        <w:rPr>
          <w:rtl w:val="0"/>
        </w:rPr>
      </w:r>
    </w:p>
    <w:bookmarkStart w:colFirst="0" w:colLast="0" w:name="bookmark=id.19c6y18" w:id="44"/>
    <w:bookmarkEnd w:id="44"/>
    <w:bookmarkStart w:colFirst="0" w:colLast="0" w:name="bookmark=id.3tbugp1" w:id="45"/>
    <w:bookmarkEnd w:id="45"/>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Legge 15 marzo 1997 n. 59, concernente “Delega al Governo per il conferimento di funzioni e compiti alle regioni ed enti locali, per la riforma della Pubblica Amministrazione e per la semplificazione amministrativa";</w:t>
      </w:r>
      <w:r w:rsidDel="00000000" w:rsidR="00000000" w:rsidRPr="00000000">
        <w:rPr>
          <w:rtl w:val="0"/>
        </w:rPr>
      </w:r>
    </w:p>
    <w:bookmarkStart w:colFirst="0" w:colLast="0" w:name="bookmark=id.28h4qwu" w:id="46"/>
    <w:bookmarkEnd w:id="46"/>
    <w:bookmarkStart w:colFirst="0" w:colLast="0" w:name="bookmark=id.nmf14n" w:id="47"/>
    <w:bookmarkEnd w:id="47"/>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D.P.R. 8 marzo 1999, n. 275, concernente il Regolamento recante norme in materia di autonomia delle Istituzioni Scolastiche, ai sensi dell'art. 21 della Legge 15 marzo 1997, n. 59;</w:t>
      </w:r>
      <w:r w:rsidDel="00000000" w:rsidR="00000000" w:rsidRPr="00000000">
        <w:rPr>
          <w:rtl w:val="0"/>
        </w:rPr>
      </w:r>
    </w:p>
    <w:bookmarkStart w:colFirst="0" w:colLast="0" w:name="bookmark=id.37m2jsg" w:id="48"/>
    <w:bookmarkEnd w:id="48"/>
    <w:bookmarkStart w:colFirst="0" w:colLast="0" w:name="bookmark=id.1mrcu09" w:id="49"/>
    <w:bookmarkEnd w:id="49"/>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Legge 13 luglio 2015 n. 107, concernente “Riforma del sistema nazionale di istruzione e formazione e delega per il riordino delle disposizioni legislative vigenti”;</w:t>
      </w:r>
      <w:r w:rsidDel="00000000" w:rsidR="00000000" w:rsidRPr="00000000">
        <w:rPr>
          <w:rtl w:val="0"/>
        </w:rPr>
      </w:r>
    </w:p>
    <w:bookmarkStart w:colFirst="0" w:colLast="0" w:name="bookmark=id.2lwamvv" w:id="50"/>
    <w:bookmarkEnd w:id="50"/>
    <w:bookmarkStart w:colFirst="0" w:colLast="0" w:name="bookmark=id.46r0co2" w:id="51"/>
    <w:bookmarkEnd w:id="51"/>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Decreto Legislativo recante il Codice dei Contratti Pubblici n. 36 del 31/03/2023, approvato dal Consiglio dei Ministri nella seduta del 28/03/2023, attuativo dell’articolo 1 della legge 21 giugno 2022, n. 78;</w:t>
      </w:r>
      <w:r w:rsidDel="00000000" w:rsidR="00000000" w:rsidRPr="00000000">
        <w:rPr>
          <w:rtl w:val="0"/>
        </w:rPr>
      </w:r>
    </w:p>
    <w:bookmarkStart w:colFirst="0" w:colLast="0" w:name="bookmark=id.111kx3o" w:id="52"/>
    <w:bookmarkEnd w:id="52"/>
    <w:bookmarkStart w:colFirst="0" w:colLast="0" w:name="bookmark=id.3l18frh" w:id="53"/>
    <w:bookmarkEnd w:id="53"/>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l’art. 224 del D.Lgs. 31 marzo 2023, n. 36, rubricato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Disposizioni ulteriori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l’art. 225 del D.Lgs. 31 marzo 2023, n. 36 recante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Disposizioni transitorie e di coordinamento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in particolare l’art. 225, comma 8, del D.Lgs. 36/2023 che recita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In relazione alle procedure di affidamento e ai contratti riguardanti investimenti pubblici, anche suddivisi in lotti, finanziati in tutto o in parte con le risorse previste dal PNRR e dal PNC, nonché dai programmi cofinanziati dai fondi strutturali dell’Unione europea, ivi comprese le infrastrutture di supporto ad essi connesse, anche se non finanziate con dette risorse, si applicano, anche dopo il 1° luglio 2023, le disposizioni di cui al decreto-legge n. 77 del 2021, convertito, con modificazioni, dalla legge n. 108 del 2021, al decreto-legge 24 febbraio 2023, n. 13, nonché le specifiche disposizioni legislative finalizzate a semplificare e agevolare la realizzazione degli obiettivi stabiliti dal PNRR, dal PNC nonché dal Piano nazionale integrato per l'energia e il clima 2030 di cui al regolamento (UE) 2018/1999 del Parlamento europeo e del Consiglio, dell'11 dicembre 2018</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l’art. 11, comma 1,  della Legge 16 gennaio 2003, n. 3, recante “Disposizioni ordinamentali in materia di pubblica amministrazione”, in forza del quale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ogni nuovo progetto di investimento pubblico, nonché ogni progetto in corso di attuazione alla predetta data, è dotato di un "Codice unico di progetto", che le competenti amministrazioni o i soggetti aggiudicatori richiedono in via telematica secondo la procedura definita dal CIPE”;</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altresì l’articolo 11, comma 2-bis,  della Legge 16 gennaio 2003, n. 3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ai sensi del quale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gli atti amministrativi anche di natura regolamentare adottati dalle Amministrazioni di cui all’articolo 1, comma 2, del decreto legislativo 30 marzo 2001, n. 165, che dispongono il finanziamento pubblico o autorizzano l’esecuzione di progetti d'investimento pubblico, sono nulli in assenza dei corrispondenti codici di cui al comma 1 che costituiscono elemento essenziale dell’atto stesso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l’art. 45, comma 2, lett. a) del D.I. 129/2018, il quale prevede che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Al Consiglio d’Istituto spettano le deliberazioni relative alla determinazione, nei limiti stabiliti dalla normativa vigente in materia, dei criteri e dei limiti per lo svolgimento, da parte del dirigente scolastico, delle seguenti attività negoziali: a) affidamenti di lavori, servizi e forniture, secondo quanto disposto dal decreto legislativo 18 aprile 2016, n. 50 e dalle relative previsioni di attuazione, di importo superiore a 10.000,00 euro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delibera A.N.AC. n. 122 del 16 marzo 2022 avente ad oggetto «Individuazione dei dati e delle informazioni che le stazioni appaltanti e gli enti aggiudicatori devono fornire alla Banca dati nazionale dei contratti pubblici al fine di monitorare l’adozione dei requisiti e dei criteri premiali per le pari opportunità generazionali e di genere, nonché per l’inclusione lavorativa delle persone con disabilità, di cui all’articolo 47 decreto-legge 31 maggio 2021, n. 77, convertito, con modificazioni, dalla legge 29 luglio 2021, n. 108, in relazione ai contratti finanziati con le risorse del PNRR e del PNC»;</w:t>
      </w:r>
      <w:r w:rsidDel="00000000" w:rsidR="00000000" w:rsidRPr="00000000">
        <w:rPr>
          <w:rtl w:val="0"/>
        </w:rPr>
      </w:r>
    </w:p>
    <w:bookmarkStart w:colFirst="0" w:colLast="0" w:name="bookmark=id.206ipza" w:id="54"/>
    <w:bookmarkEnd w:id="54"/>
    <w:bookmarkStart w:colFirst="0" w:colLast="0" w:name="bookmark=id.4k668n3" w:id="55"/>
    <w:bookmarkEnd w:id="55"/>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PRESO ATTO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che la linea di finanziamento che interessa codesta scuola è:</w:t>
      </w:r>
      <w:r w:rsidDel="00000000" w:rsidR="00000000" w:rsidRPr="00000000">
        <w:rPr>
          <w:rtl w:val="0"/>
        </w:rPr>
      </w:r>
    </w:p>
    <w:bookmarkStart w:colFirst="0" w:colLast="0" w:name="bookmark=id.2zbgiuw" w:id="56"/>
    <w:bookmarkEnd w:id="56"/>
    <w:p w:rsidR="00000000" w:rsidDel="00000000" w:rsidP="00000000" w:rsidRDefault="00000000" w:rsidRPr="00000000" w14:paraId="0000002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p>
    <w:bookmarkStart w:colFirst="0" w:colLast="0" w:name="bookmark=id.3ygebqi" w:id="57"/>
    <w:bookmarkEnd w:id="57"/>
    <w:bookmarkStart w:colFirst="0" w:colLast="0" w:name="bookmark=id.1egqt2p" w:id="58"/>
    <w:bookmarkEnd w:id="58"/>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l’accordo di concessione prot. n. </w:t>
      </w:r>
      <w:bookmarkStart w:colFirst="0" w:colLast="0" w:name="bookmark=id.2dlolyb" w:id="59"/>
      <w:bookmarkEnd w:id="59"/>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39163 del 03/03/2024, firmato dal Ministero dell’istruzione e del merito, rappresentato dalla dott.ssa Montesarchio, Direttore generale e coordinatrice dell’Unità di missione per il Piano nazionale di ripresa e resilienza, che autorizza l'attuazione del progetto </w:t>
      </w:r>
      <w:bookmarkStart w:colFirst="0" w:colLast="0" w:name="bookmark=id.sqyw64" w:id="60"/>
      <w:bookmarkEnd w:id="60"/>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M4C1I2.1-2023-1222-P-43294 dal titolo "</w:t>
      </w:r>
      <w:bookmarkStart w:colFirst="0" w:colLast="0" w:name="bookmark=id.3cqmetx" w:id="61"/>
      <w:bookmarkEnd w:id="61"/>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 scuola passa il Futuro" per un importo pari a €</w:t>
      </w:r>
      <w:bookmarkStart w:colFirst="0" w:colLast="0" w:name="bookmark=id.1rvwp1q" w:id="62"/>
      <w:bookmarkEnd w:id="62"/>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65991,04;</w:t>
      </w:r>
      <w:r w:rsidDel="00000000" w:rsidR="00000000" w:rsidRPr="00000000">
        <w:rPr>
          <w:rtl w:val="0"/>
        </w:rPr>
      </w:r>
    </w:p>
    <w:bookmarkStart w:colFirst="0" w:colLast="0" w:name="bookmark=id.2r0uhxc" w:id="63"/>
    <w:bookmarkEnd w:id="63"/>
    <w:bookmarkStart w:colFirst="0" w:colLast="0" w:name="bookmark=id.4bvk7pj" w:id="64"/>
    <w:bookmarkEnd w:id="64"/>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delibera n. </w:t>
      </w:r>
      <w:bookmarkStart w:colFirst="0" w:colLast="0" w:name="bookmark=id.1664s55" w:id="65"/>
      <w:bookmarkEnd w:id="65"/>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12 del 27/02/2024 del Consiglio di Istituto di adesione al progetto;</w:t>
      </w: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 prot. n. </w:t>
      </w:r>
      <w:bookmarkStart w:colFirst="0" w:colLast="0" w:name="bookmark=id.3q5sasy" w:id="66"/>
      <w:bookmarkEnd w:id="66"/>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3301 del 25/03/2024 di formale assunzione al Programma Annuale E.F. </w:t>
      </w:r>
      <w:bookmarkStart w:colFirst="0" w:colLast="0" w:name="bookmark=id.25b2l0r" w:id="67"/>
      <w:bookmarkEnd w:id="67"/>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2024 del finanziamento citato;</w:t>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propria azione di disseminazione, comunicazione, sensibilizzazione e pubblicizzazione del progetto, prot. </w:t>
      </w:r>
      <w:bookmarkStart w:colFirst="0" w:colLast="0" w:name="bookmark=id.kgcv8k" w:id="68"/>
      <w:bookmarkEnd w:id="68"/>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4369 del 22/04/2024;</w:t>
      </w:r>
      <w:r w:rsidDel="00000000" w:rsidR="00000000" w:rsidRPr="00000000">
        <w:rPr>
          <w:rtl w:val="0"/>
        </w:rPr>
      </w:r>
    </w:p>
    <w:bookmarkStart w:colFirst="0" w:colLast="0" w:name="bookmark=id.1jlao46" w:id="69"/>
    <w:bookmarkEnd w:id="69"/>
    <w:bookmarkStart w:colFirst="0" w:colLast="0" w:name="bookmark=id.34g0dwd" w:id="70"/>
    <w:bookmarkEnd w:id="70"/>
    <w:bookmarkStart w:colFirst="0" w:colLast="0" w:name="bookmark=id.43ky6rz" w:id="71"/>
    <w:bookmarkEnd w:id="71"/>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Decreto-legge 6 maggio 2021, n. 59, convertito con modificazioni dalla legge 1° luglio 2021, n. 101, recante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Misure urgenti relative al Fondo complementare al Piano di ripresa e resilienza e altre misure urgenti per gli investimenti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w:t>
      </w: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Decreto-legge del 31 maggio 2021, n. 77, convertito nella legge 29 luglio 2021, n. 108, recante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Governance del Piano nazionale di ripresa e resilienza e prime misure di rafforzamento delle strutture amministrative e di accelerazione e snellimento delle procedure</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Piano nazionale di ripresa e resilienza (PNRR), approvato con decisione del Consiglio ECOFIN del 13 luglio 2021 e notificata all’Italia dal Segretario generale del Consiglio con nota LT161/21 del 14 luglio 2021;</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decisione di esecuzione del Consiglio UE – ECOFIN, del 13 luglio 2021, recante «Approvazione della Valutazione del Piano Nazionale di Ripresa e Resilienza dell’Italia»;</w:t>
      </w: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Regolamento (UE) 2018/1046 del 18 luglio 2018, che stabilisce le regole finanziarie applicabili al bilancio generale dell’Unione, che modifica i regolamenti (UE) n. 1296/2013, n. 1301/2013, n. 1303/2013, n. 1304/2013, n. 1309/2013, n. 1316/2013, n. 223/2014, n. 283/2014 e la decisione n. 541/2014/UE e abroga il regolamento (UE, Euratom) n. 966/2012;</w:t>
      </w: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Regolamento (UE) 2021/241 del Parlamento europeo e del Consiglio, del 12 febbraio 2021 che istituisce il Dispositivo per la ripresa e per la resilienza;</w:t>
      </w: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Regolamento delegato (UE) 2021/2105 della Commissione del 28 settembre 2021, che integra il regolamento (UE) 2021/241 del Parlamento europeo e del Consiglio, che istituisce il dispositivo per la ripresa e la resilienza, definendo una metodologia per la rendicontazione della spesa sociale;</w:t>
      </w: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Decreto-legge 9 giugno 2021, n. 80, convertito nella legge 6 agosto 2021, n. 113, recante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Misure urgenti per il rafforzamento della capacità amministrativa delle pubbliche amministrazioni funzionale all’attuazione del Piano nazionale di ripresa e resilienza (PNRR) e per l’efficienza della giustizia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 del Ministro dell’Economia e delle Finanze del 6 agosto 2021, relativo all’assegnazione delle risorse in favore di ciascuna Amministrazione titolare degli investimenti del PNRR e corrispondenti milestone e target;</w:t>
      </w: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 del Ministro dell’Economia e delle Finanze dell’11 ottobre 2021, che definisce procedure amministrativo contabili in ordine alla gestione del Fondo di rotazione, al flusso degli accrediti, alle richieste di pagamento, alle modalità di rendicontazione per l’attuazione dell’iniziativa Next Generation EU Italia;</w:t>
      </w: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Circolare del 14 ottobre 2021, n. 21 del Ministero dell’economia e delle finanze – Dipartimento della ragioneria generale dello Stato - Servizio centrale per il PNRR, recante «Trasmissione delle Istruzioni Tecniche per la selezione dei progetti PNRR»;</w:t>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Circolare del 29 ottobre 2021, n. 25 del Ministero dell’economia e delle finanze – Dipartimento della ragioneria generale dello Stato - Servizio centrale per il PNRR, recante «Rilevazione periodica avvisi, bandi e altre procedure di attivazione degli investimenti»;</w:t>
      </w: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Circolare del 18 gennaio 2022, n. 4 del Ministero dell'Economia e delle Finanze – Dipartimento della ragioneria generale dello Stato - Servizio centrale per il PNRR, recante «Piano Nazionale di Ripresa e Resilienza (PNRR) - art. 1 comma 1 del decreto-legge n. 80 del 2021- indicazioni attuative»;</w:t>
      </w: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Circolare del 24 gennaio 2022, n. 6 del Ministero dell'Economia e delle Finanze – Dipartimento della Ragioneria generale dello Stato – recante «Piano Nazionale di Ripresa e Resilienza (PNRR) – Servizi di assistenza tecnica per le Amministrazioni titolari di interventi e soggetti attuatori del PNRR»;</w:t>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Circolare del 10 febbraio 2022, n. 9 del Ministero dell'Economia e delle Finanze – Dipartimento della Ragioneria generale dello Stato – recante «Piano Nazionale di Ripresa e Resilienza (PNRR) – Trasmissione delle Istruzioni tecniche per la redazione dei sistemi di gestione e controllo delle amministrazioni centrali titolari di interventi del PNRR»;</w:t>
      </w:r>
      <w:r w:rsidDel="00000000" w:rsidR="00000000" w:rsidRPr="00000000">
        <w:rPr>
          <w:rtl w:val="0"/>
        </w:rPr>
      </w:r>
    </w:p>
    <w:bookmarkStart w:colFirst="0" w:colLast="0" w:name="bookmark=id.xvir7l" w:id="72"/>
    <w:bookmarkEnd w:id="72"/>
    <w:bookmarkStart w:colFirst="0" w:colLast="0" w:name="bookmark=id.2iq8gzs" w:id="73"/>
    <w:bookmarkEnd w:id="73"/>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 del Presidente del Consiglio dei ministri del 15 settembre 2021, che definisce le modalità, le tempistiche e gli strumenti per la rilevazione dei dati di attuazione finanziaria, fisica e procedurale relativa a ciascun progetto finanziato nell’ambito del PNRR, nonché dei milestone e target degli investimenti e delle riforme e di tutti gli ulteriori elementi informativi previsti nel Piano necessari per la rendicontazione alla Commissione Europea;</w:t>
      </w:r>
      <w:r w:rsidDel="00000000" w:rsidR="00000000" w:rsidRPr="00000000">
        <w:rPr>
          <w:rtl w:val="0"/>
        </w:rPr>
      </w:r>
    </w:p>
    <w:bookmarkStart w:colFirst="0" w:colLast="0" w:name="bookmark=id.1x0gk37" w:id="74"/>
    <w:bookmarkEnd w:id="74"/>
    <w:bookmarkStart w:colFirst="0" w:colLast="0" w:name="bookmark=id.3hv69ve" w:id="75"/>
    <w:bookmarkEnd w:id="75"/>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 del 7 dicembre 2021 della Presidenza del Consiglio dei Ministri, Dipartimento per le Pari Opportunità, con il quale sono state approvate, ai sensi dell’articolo 47, comma 8, del D.L. 77/2021 le Linee Guida volte a favorire la pari opportunità di genere e generazionali, nonché l’inclusione lavorativa delle persone con disabilità nei contratti pubblici finanziati con le risorse del PNRR e del PNC;</w:t>
      </w:r>
      <w:r w:rsidDel="00000000" w:rsidR="00000000" w:rsidRPr="00000000">
        <w:rPr>
          <w:rtl w:val="0"/>
        </w:rPr>
      </w:r>
    </w:p>
    <w:bookmarkStart w:colFirst="0" w:colLast="0" w:name="bookmark=id.2w5ecyt" w:id="76"/>
    <w:bookmarkEnd w:id="76"/>
    <w:bookmarkStart w:colFirst="0" w:colLast="0" w:name="bookmark=id.4h042r0" w:id="77"/>
    <w:bookmarkEnd w:id="77"/>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Circolare del 31 dicembre 2021, n. 33 del Ministero dell'Economia e delle Finanze - Dipartimento della Ragioneria generale dello Stato - Piano Nazionale di Ripresa e Resilienza (PNRR), recante “Nota di chiarimento sulla Circolare del 14 ottobre 2021, n. 21 – Trasmissione delle Istruzioni Tecniche per la selezione dei progetti PNRR – Addizionalità, finanziamento complementare e obbligo di assenza del c.d. doppio finanziamento”;</w:t>
      </w:r>
      <w:r w:rsidDel="00000000" w:rsidR="00000000" w:rsidRPr="00000000">
        <w:rPr>
          <w:rtl w:val="0"/>
        </w:rPr>
      </w:r>
    </w:p>
    <w:bookmarkStart w:colFirst="0" w:colLast="0" w:name="bookmark=id.3vac5uf" w:id="78"/>
    <w:bookmarkEnd w:id="78"/>
    <w:bookmarkStart w:colFirst="0" w:colLast="0" w:name="bookmark=id.1baon6m" w:id="79"/>
    <w:bookmarkEnd w:id="79"/>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 principi trasversali previsti dal PNRR, quali, tra gli altri, il principio del contributo all’obiettivo climatico e digitale (cd.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tagging</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principio della parità di genere e l’obbligo di protezione e valorizzazione dei giovani;</w:t>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gli obblighi di assicurare il conseguimento di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target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milestone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e degli obiettivi finanziari stabiliti nel PNRR;</w:t>
      </w: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il decreto prot. n. </w:t>
      </w:r>
      <w:bookmarkStart w:colFirst="0" w:colLast="0" w:name="bookmark=id.2afmg28" w:id="80"/>
      <w:bookmarkEnd w:id="80"/>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3301 del 25/03/2024 di formale assunzione al Programma Annuale E.F. </w:t>
      </w:r>
      <w:bookmarkStart w:colFirst="0" w:colLast="0" w:name="bookmark=id.pkwqa1" w:id="81"/>
      <w:bookmarkEnd w:id="81"/>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2024 del finanziamento citato;</w:t>
        <w:br w:type="textWrapping"/>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propria azione di disseminazione, comunicazione, sensibilizzazione e pubblicizzazione del progetto, prot.</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 {</w:t>
      </w:r>
      <w:bookmarkStart w:colFirst="0" w:colLast="0" w:name="bookmark=id.39kk8xu" w:id="82"/>
      <w:bookmarkEnd w:id="82"/>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4369 del 22/04/2024;</w:t>
      </w:r>
      <w:r w:rsidDel="00000000" w:rsidR="00000000" w:rsidRPr="00000000">
        <w:rPr>
          <w:rtl w:val="0"/>
        </w:rPr>
      </w:r>
    </w:p>
    <w:bookmarkStart w:colFirst="0" w:colLast="0" w:name="bookmark=id.1opuj5n" w:id="83"/>
    <w:bookmarkEnd w:id="83"/>
    <w:bookmarkStart w:colFirst="0" w:colLast="0" w:name="bookmark=id.48pi1tg" w:id="84"/>
    <w:bookmarkEnd w:id="84"/>
    <w:bookmarkStart w:colFirst="0" w:colLast="0" w:name="bookmark=id.2nusc19" w:id="85"/>
    <w:bookmarkEnd w:id="85"/>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VISTI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 Criteri Ambientali Minimi (CAM) in vigore alla data odierna e ritenuto che il presente affidamento sarà conforme ai CAM previsti dalla normativa vigente;</w:t>
      </w:r>
      <w:r w:rsidDel="00000000" w:rsidR="00000000" w:rsidRPr="00000000">
        <w:rPr>
          <w:rtl w:val="0"/>
        </w:rPr>
      </w:r>
    </w:p>
    <w:bookmarkStart w:colFirst="0" w:colLast="0" w:name="bookmark=id.3mzq4wv" w:id="86"/>
    <w:bookmarkEnd w:id="86"/>
    <w:bookmarkStart w:colFirst="0" w:colLast="0" w:name="bookmark=id.1302m92" w:id="87"/>
    <w:bookmarkEnd w:id="87"/>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Regolamento UE 2020/852 e, in particolare, l’articolo 17 che definisce gli obiettivi ambientali, tra cui il principio di non arrecare un danno significativo (DNSH, “Do no significant harm”), e la Comunicazione della Commissione UE 2021/C58/01, recante “Orientamenti tecnici sull’applicazione del principio «non arrecare un danno significativo» a norma del regolamento sul dispositivo per la ripresa e la resilienza”;</w:t>
      </w:r>
      <w:r w:rsidDel="00000000" w:rsidR="00000000" w:rsidRPr="00000000">
        <w:rPr>
          <w:rtl w:val="0"/>
        </w:rPr>
      </w:r>
    </w:p>
    <w:bookmarkStart w:colFirst="0" w:colLast="0" w:name="bookmark=id.haapch" w:id="88"/>
    <w:bookmarkEnd w:id="88"/>
    <w:bookmarkStart w:colFirst="0" w:colLast="0" w:name="bookmark=id.2250f4o" w:id="89"/>
    <w:bookmarkEnd w:id="89"/>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 circolare del 30 dicembre 2021, n. 32, del Ministero dell’economia e delle finanze – Dipartimento della Ragioneria generale dello Stato, avente ad oggetto “Piano Nazionale di Ripresa e Resilienza – Guida operativa per il rispetto del principio di non arrecare danno significativo all’ambiente (DNSH)”, </w:t>
      </w:r>
      <w:r w:rsidDel="00000000" w:rsidR="00000000" w:rsidRPr="00000000">
        <w:rPr>
          <w:rFonts w:ascii="Liberation Serif" w:cs="Liberation Serif" w:eastAsia="Liberation Serif" w:hAnsi="Liberation Serif"/>
          <w:b w:val="0"/>
          <w:i w:val="0"/>
          <w:smallCaps w:val="0"/>
          <w:strike w:val="0"/>
          <w:color w:val="202124"/>
          <w:sz w:val="24"/>
          <w:szCs w:val="24"/>
          <w:highlight w:val="white"/>
          <w:u w:val="none"/>
          <w:vertAlign w:val="baseline"/>
          <w:rtl w:val="0"/>
        </w:rPr>
        <w:t xml:space="preserve">che impone all’Amministrazione titolare della misura di dimostrare se la stessa sia stata effettivamente realizzata senza arrecare un danno significativo agli obiettivi ambientali;</w:t>
      </w:r>
      <w:r w:rsidDel="00000000" w:rsidR="00000000" w:rsidRPr="00000000">
        <w:rPr>
          <w:rtl w:val="0"/>
        </w:rPr>
      </w:r>
    </w:p>
    <w:bookmarkStart w:colFirst="0" w:colLast="0" w:name="bookmark=id.1gf8i83" w:id="90"/>
    <w:bookmarkEnd w:id="90"/>
    <w:bookmarkStart w:colFirst="0" w:colLast="0" w:name="bookmark=id.319y80a" w:id="91"/>
    <w:bookmarkEnd w:id="91"/>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 Guida operativa per il rispetto del principio di non arrecare danno significativo all’ambiente (cd. DNSH), edizione aggiornata allegata alla circolare RGS n. 33 del 13 ottobre 2022 e alla circolare RGS n. 22 del 14 maggio 2024;;</w:t>
      </w:r>
      <w:r w:rsidDel="00000000" w:rsidR="00000000" w:rsidRPr="00000000">
        <w:rPr>
          <w:rtl w:val="0"/>
        </w:rPr>
      </w:r>
    </w:p>
    <w:bookmarkStart w:colFirst="0" w:colLast="0" w:name="bookmark=id.40ew0vw" w:id="92"/>
    <w:bookmarkEnd w:id="92"/>
    <w:bookmarkStart w:colFirst="0" w:colLast="0" w:name="bookmark=id.2fk6b3p" w:id="93"/>
    <w:bookmarkEnd w:id="93"/>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CONSIDERATO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che sarà richiesto all'operatore economico l'impegno a rispettare i requisiti tecnici e ambientali previsti dalla normativa europea e nazionale in ottemperanza al principio di non arrecare un danno significativo agli obiettivi ambientali (“Do No Significant Harm” – «DNSH»), in coerenza con l'articolo 17 del Regolamento (UE) 2020/852 e ai Criteri Ambientali Minimi;</w:t>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TENUTO CONTO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che gli allegati c.d. “check list” alla Circolare DNSH n. 32/2021 forniscono indicazioni gestionali ed operative per tutti gli interventi nonché una sintesi dei controlli richiesti per dimostrare la conformità al principio DNSH;</w:t>
      </w:r>
      <w:r w:rsidDel="00000000" w:rsidR="00000000" w:rsidRPr="00000000">
        <w:rPr>
          <w:rtl w:val="0"/>
        </w:rPr>
      </w:r>
    </w:p>
    <w:bookmarkStart w:colFirst="0" w:colLast="0" w:name="bookmark=id.1tuee74" w:id="94"/>
    <w:bookmarkEnd w:id="94"/>
    <w:bookmarkStart w:colFirst="0" w:colLast="0" w:name="bookmark=id.3ep43zb" w:id="95"/>
    <w:bookmarkEnd w:id="95"/>
    <w:bookmarkStart w:colFirst="0" w:colLast="0" w:name="bookmark=id.upglbi" w:id="96"/>
    <w:bookmarkEnd w:id="96"/>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TENUTO CONTO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delle funzioni e dei poteri del Dirigente Scolastico in materia negoziale, come definiti dall'articolo 25, comma 2, del Decreto Legislativo 30 marzo 2001, n. 165, dall’articolo 1, comma 78, della legge n. 107 del 2015 e dagli articoli 3 e 44 del citato D.I. 129/2018;</w:t>
      </w:r>
      <w:r w:rsidDel="00000000" w:rsidR="00000000" w:rsidRPr="00000000">
        <w:rPr>
          <w:rtl w:val="0"/>
        </w:rPr>
      </w:r>
    </w:p>
    <w:bookmarkStart w:colFirst="0" w:colLast="0" w:name="bookmark=id.2szc72q" w:id="97"/>
    <w:bookmarkEnd w:id="97"/>
    <w:bookmarkStart w:colFirst="0" w:colLast="0" w:name="bookmark=id.4du1wux" w:id="98"/>
    <w:bookmarkEnd w:id="98"/>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Regolamento d’Istituto, delibera del CdI n. </w:t>
      </w:r>
      <w:bookmarkStart w:colFirst="0" w:colLast="0" w:name="bookmark=id.184mhaj" w:id="99"/>
      <w:bookmarkEnd w:id="99"/>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15 del 07/03/2024, che disciplina le modalità di attuazione delle procedure di acquisto di lavori, servizi e forniture e di affidamento delle concessioni di lavori, servizi e forniture; </w:t>
      </w:r>
      <w:r w:rsidDel="00000000" w:rsidR="00000000" w:rsidRPr="00000000">
        <w:rPr>
          <w:rtl w:val="0"/>
        </w:rPr>
      </w:r>
    </w:p>
    <w:bookmarkStart w:colFirst="0" w:colLast="0" w:name="bookmark=id.3s49zyc" w:id="100"/>
    <w:bookmarkEnd w:id="100"/>
    <w:bookmarkStart w:colFirst="0" w:colLast="0" w:name="bookmark=id.meukdy" w:id="101"/>
    <w:bookmarkEnd w:id="101"/>
    <w:bookmarkStart w:colFirst="0" w:colLast="0" w:name="bookmark=id.279ka65" w:id="102"/>
    <w:bookmarkEnd w:id="102"/>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Regolamento d’Istituto, delibera del CdI n. </w:t>
      </w:r>
      <w:bookmarkStart w:colFirst="0" w:colLast="0" w:name="bookmark=id.36ei31r" w:id="103"/>
      <w:bookmarkEnd w:id="103"/>
      <w:r w:rsidDel="00000000" w:rsidR="00000000" w:rsidRPr="00000000">
        <w:rPr>
          <w:rFonts w:ascii="Liberation Serif" w:cs="Liberation Serif" w:eastAsia="Liberation Serif" w:hAnsi="Liberation Serif"/>
          <w:b w:val="0"/>
          <w:i w:val="0"/>
          <w:smallCaps w:val="0"/>
          <w:strike w:val="0"/>
          <w:color w:val="000000"/>
          <w:sz w:val="24"/>
          <w:szCs w:val="24"/>
          <w:highlight w:val="yellow"/>
          <w:u w:val="none"/>
          <w:vertAlign w:val="baseline"/>
          <w:rtl w:val="0"/>
        </w:rPr>
        <w:t xml:space="preserve">__________</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recante la disciplina delle modalità e dei criteri per l’esecuzione dei controlli a campione di cui all’art. 52, comma 2, del D.Lgs. n. 36/2023;</w:t>
      </w:r>
      <w:r w:rsidDel="00000000" w:rsidR="00000000" w:rsidRPr="00000000">
        <w:rPr>
          <w:rtl w:val="0"/>
        </w:rPr>
      </w:r>
    </w:p>
    <w:bookmarkStart w:colFirst="0" w:colLast="0" w:name="bookmark=id.1ljsd9k" w:id="104"/>
    <w:bookmarkEnd w:id="104"/>
    <w:bookmarkStart w:colFirst="0" w:colLast="0" w:name="bookmark=id.45jfvxd" w:id="105"/>
    <w:bookmarkEnd w:id="105"/>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CONSIDERATO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altresì, che ai sensi dell’art. 52 del D.Lgs. n. 36/2023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Nelle procedure di affidamento di cui all’</w:t>
      </w:r>
      <w:hyperlink r:id="rId8">
        <w:r w:rsidDel="00000000" w:rsidR="00000000" w:rsidRPr="00000000">
          <w:rPr>
            <w:rFonts w:ascii="Liberation Serif" w:cs="Liberation Serif" w:eastAsia="Liberation Serif" w:hAnsi="Liberation Serif"/>
            <w:b w:val="0"/>
            <w:i w:val="1"/>
            <w:smallCaps w:val="0"/>
            <w:strike w:val="0"/>
            <w:color w:val="000000"/>
            <w:sz w:val="24"/>
            <w:szCs w:val="24"/>
            <w:highlight w:val="white"/>
            <w:u w:val="single"/>
            <w:vertAlign w:val="baseline"/>
            <w:rtl w:val="0"/>
          </w:rPr>
          <w:t xml:space="preserve">articolo 50, comma 1, lettere a) e b)</w:t>
        </w:r>
      </w:hyperlink>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 di importo inferiore a 40.000 euro, gli operatori economici attestano con dichiarazione sostitutiva di atto di notorietà il possesso dei requisiti di partecipazione e di qualificazione richiesti. La stazione appaltante verifica le dichiarazioni, anche previo sorteggio di un campione individuato con modalità predeterminate ogni anno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bookmarkStart w:colFirst="0" w:colLast="0" w:name="bookmark=id.zu0gcz" w:id="106"/>
    <w:bookmarkEnd w:id="106"/>
    <w:bookmarkStart w:colFirst="0" w:colLast="0" w:name="bookmark=id.2koq656" w:id="107"/>
    <w:bookmarkEnd w:id="107"/>
    <w:bookmarkStart w:colFirst="0" w:colLast="0" w:name="bookmark=id.4iylrwe" w:id="108"/>
    <w:bookmarkEnd w:id="108"/>
    <w:bookmarkStart w:colFirst="0" w:colLast="0" w:name="bookmark=id.1yyy98l" w:id="109"/>
    <w:bookmarkEnd w:id="109"/>
    <w:bookmarkStart w:colFirst="0" w:colLast="0" w:name="bookmark=id.3jtnz0s" w:id="110"/>
    <w:bookmarkEnd w:id="110"/>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Piano Triennale dell’Offerta Formativa (PTOF);</w:t>
      </w:r>
      <w:r w:rsidDel="00000000" w:rsidR="00000000" w:rsidRPr="00000000">
        <w:rPr>
          <w:rtl w:val="0"/>
        </w:rPr>
      </w:r>
    </w:p>
    <w:bookmarkStart w:colFirst="0" w:colLast="0" w:name="bookmark=id.1d96cc0" w:id="111"/>
    <w:bookmarkEnd w:id="111"/>
    <w:bookmarkStart w:colFirst="0" w:colLast="0" w:name="bookmark=id.2y3w247" w:id="112"/>
    <w:bookmarkEnd w:id="112"/>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il Programma annuale E.F. </w:t>
      </w:r>
      <w:bookmarkStart w:colFirst="0" w:colLast="0" w:name="bookmark=id.3x8tuzt" w:id="113"/>
      <w:bookmarkEnd w:id="113"/>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2024 approvato dal CdI con delibera n. </w:t>
      </w:r>
      <w:bookmarkStart w:colFirst="0" w:colLast="0" w:name="bookmark=id.2ce457m" w:id="114"/>
      <w:bookmarkEnd w:id="114"/>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10 del 14/02/2024;</w:t>
      </w: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l’art. 17 del D.Lgs. 36/2023, rubricato “Fasi delle procedure di affidamento”;</w:t>
      </w: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l’art. 50, comma 1, lett. b) del D.Lgs 36/2023 ai sensi del quale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le stazioni appaltanti procedono all'affidamento dei contratti di lavori, servizi e forniture di importo inferiore alle soglie di cui all’articolo 14 mediante 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bookmarkStart w:colFirst="0" w:colLast="0" w:name="bookmark=id.3bj1y38" w:id="115"/>
    <w:bookmarkEnd w:id="115"/>
    <w:bookmarkStart w:colFirst="0" w:colLast="0" w:name="bookmark=id.rjefff" w:id="116"/>
    <w:bookmarkEnd w:id="116"/>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l’Allegato II.1 al D.Lgs. 36/2023 recante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Elenchi degli operatori economici e indagini di mercato per gli affidamenti di contratti di importo inferiore alle soglie di rilevanza europea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bookmarkStart w:colFirst="0" w:colLast="0" w:name="bookmark=id.4anzqyu" w:id="117"/>
    <w:bookmarkEnd w:id="117"/>
    <w:bookmarkStart w:colFirst="0" w:colLast="0" w:name="bookmark=id.1qoc8b1" w:id="118"/>
    <w:bookmarkEnd w:id="118"/>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l’art. 1, comma 449, della L. 296 del 2006, come modificato dall’art. 1, comma 495, L. n. 208 del 2015, che prevede che tutte le amministrazioni statali centrali e periferiche, ivi comprese le scuole di ogni ordine e grado, sono tenute ad approvvigionarsi utilizzando le convenzioni stipulate da Consip S.p.A.;</w:t>
      </w:r>
      <w:r w:rsidDel="00000000" w:rsidR="00000000" w:rsidRPr="00000000">
        <w:rPr>
          <w:rtl w:val="0"/>
        </w:rPr>
      </w:r>
    </w:p>
    <w:bookmarkStart w:colFirst="0" w:colLast="0" w:name="bookmark=id.14ykbeg" w:id="119"/>
    <w:bookmarkEnd w:id="119"/>
    <w:bookmarkStart w:colFirst="0" w:colLast="0" w:name="bookmark=id.2pta16n" w:id="120"/>
    <w:bookmarkEnd w:id="120"/>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l’art. 1, comma 583, della L. 27 dicembre 2019, n. 160, ai sensi del quale, fermo restando quanto previsto dal citato art. 1, commi 449 e 450, della L. 296/2006, le amministrazioni statali centrali e periferiche, ivi compresi gli istituti e le scuole di ogni ordine e grado, sono tenute ad approvvigionarsi attraverso gli accordi quadro stipulati da Consip S.p.A. o il Sistema Dinamico di Acquisizione (SDAPA) realizzato e gestito da Consip S.p.A.; </w:t>
      </w:r>
      <w:r w:rsidDel="00000000" w:rsidR="00000000" w:rsidRPr="00000000">
        <w:rPr>
          <w:rtl w:val="0"/>
        </w:rPr>
      </w:r>
    </w:p>
    <w:bookmarkStart w:colFirst="0" w:colLast="0" w:name="bookmark=id.3oy7u29" w:id="121"/>
    <w:bookmarkEnd w:id="121"/>
    <w:bookmarkStart w:colFirst="0" w:colLast="0" w:name="bookmark=id.243i4a2" w:id="122"/>
    <w:bookmarkEnd w:id="122"/>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CONSIDERATO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che l’Amministrazione Appaltante verificherà lo stato delle Convenzioni Consip e Accordi Quadro attivi prima di procedere all’affidamento in oggetto;</w:t>
      </w:r>
      <w:r w:rsidDel="00000000" w:rsidR="00000000" w:rsidRPr="00000000">
        <w:rPr>
          <w:rtl w:val="0"/>
        </w:rPr>
      </w:r>
    </w:p>
    <w:bookmarkStart w:colFirst="0" w:colLast="0" w:name="bookmark=id.j8sehv" w:id="123"/>
    <w:bookmarkEnd w:id="123"/>
    <w:bookmarkStart w:colFirst="0" w:colLast="0" w:name="bookmark=id.1idq7dh" w:id="124"/>
    <w:bookmarkEnd w:id="124"/>
    <w:bookmarkStart w:colFirst="0" w:colLast="0" w:name="bookmark=id.338fx5o" w:id="125"/>
    <w:bookmarkEnd w:id="125"/>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CONSIDERATO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che il contratto sarà sottoposto a condizione risolutiva nel caso di sopravvenuta disponibilità di una convenzione Consip S.p.A. o di un Accordo Quadro avente ad oggetto servizi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o forniture</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comparabili con quelli oggetto di affidamento, ai sensi di quanto stabilito dall’art. 1, comma 3, del D.L. 95/2012;</w:t>
      </w:r>
      <w:r w:rsidDel="00000000" w:rsidR="00000000" w:rsidRPr="00000000">
        <w:rPr>
          <w:rtl w:val="0"/>
        </w:rPr>
      </w:r>
    </w:p>
    <w:bookmarkStart w:colFirst="0" w:colLast="0" w:name="bookmark=id.2hio093" w:id="126"/>
    <w:bookmarkEnd w:id="126"/>
    <w:bookmarkStart w:colFirst="0" w:colLast="0" w:name="bookmark=id.42ddq1a" w:id="127"/>
    <w:bookmarkEnd w:id="127"/>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VISTA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l’art. 1, comma 450, della Legge 296/2006 il quale prevede che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Le amministrazioni statali centrali e periferiche, ad esclusione degli istituti e delle scuole di ogni ordine e grado, delle istituzioni educative e delle istituzioni universitarie, nonché gli enti nazionali di previdenza e assistenza sociale pubblici e le agenzie fiscali di cui al decreto legislativo 30 luglio 1999, n. 300, per gli acquisti di beni e servizi di importo pari o superiore a 5.000 euro e al di sotto della soglia di rilievo comunitario, sono tenute a fare ricorso al mercato elettronico della pubblica amministrazione di cui all'articolo 328, comma 1, del regolamento di cui al D.P.R. 5 ottobre 2010, n. 207"</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e ss.mm.ii.</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w:t>
      </w:r>
      <w:r w:rsidDel="00000000" w:rsidR="00000000" w:rsidRPr="00000000">
        <w:rPr>
          <w:rtl w:val="0"/>
        </w:rPr>
      </w:r>
    </w:p>
    <w:bookmarkStart w:colFirst="0" w:colLast="0" w:name="bookmark=id.3gnlt4p" w:id="128"/>
    <w:bookmarkEnd w:id="128"/>
    <w:bookmarkStart w:colFirst="0" w:colLast="0" w:name="bookmark=id.wnyagw" w:id="129"/>
    <w:bookmarkEnd w:id="129"/>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CONSIDERATO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che ai sensi dell'art. 62 comma 1 del D.Lgs. 36/2023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“Tutte le stazioni appaltanti, fermi restando gli obblighi di utilizzo di strumenti di acquisto e di negoziazione previsti dalle vigenti disposizioni in materia di contenimento della spesa, possono procedere direttamente e autonomamente all'acquisizione di forniture e servizi di importo non superiore alle soglie previste per gli affidamenti diretti, e all’affidamento di lavori d’importo pari o inferiore a 500.000 euro, nonché attraverso l'effettuazione di ordini a valere su strumenti di acquisto messi a disposizione dalle centrali di committenza qualificate e dai soggetti aggregatori.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bookmarkStart w:colFirst="0" w:colLast="0" w:name="bookmark=id.1vsw3ci" w:id="130"/>
    <w:bookmarkEnd w:id="130"/>
    <w:bookmarkStart w:colFirst="0" w:colLast="0" w:name="bookmark=id.4fsjm0b" w:id="131"/>
    <w:bookmarkEnd w:id="131"/>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l’art. 46, comma 1, del D.I. 129/2018, in base al quale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Per l’affidamento di lavori, servizi e forniture, le istituzioni scolastiche, nel rispetto di quanto previsto dalla normativa vigente, anche in relazione al sistema di qualificazione delle stazioni appaltanti secondo quanto disposto dal decreto legislativo 18 aprile 2016, n. 50 e dalle relative previsioni di attuazione, ricorrono agli strumenti di acquisto e di negoziazione, anche telematici, messi a disposizione da Consip S.p.A., secondo quanto previsto dalle vigenti disposizioni normative in materia di contenimento della spesa</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bookmarkStart w:colFirst="0" w:colLast="0" w:name="bookmark=id.2uxtw84" w:id="132"/>
    <w:bookmarkEnd w:id="132"/>
    <w:bookmarkStart w:colFirst="0" w:colLast="0" w:name="bookmark=id.1a346fx" w:id="133"/>
    <w:bookmarkEnd w:id="133"/>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l’Art.</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15, comma 1, del D.Lgs. 36/2023, rubricato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Responsabile unico del Progetto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e l’art. 16 del D.Lgs. 36/2023 che disciplina l’ambito di applicazione e la gestione dei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Conflitti di interessi</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l’Allegato I.2 al D.Lgs. 36/2023 recante “Attività del Rup”;</w:t>
      </w:r>
      <w:r w:rsidDel="00000000" w:rsidR="00000000" w:rsidRPr="00000000">
        <w:rPr>
          <w:rtl w:val="0"/>
        </w:rPr>
      </w:r>
    </w:p>
    <w:bookmarkStart w:colFirst="0" w:colLast="0" w:name="bookmark=id.3u2rp3q" w:id="134"/>
    <w:bookmarkEnd w:id="134"/>
    <w:bookmarkStart w:colFirst="0" w:colLast="0" w:name="bookmark=id.2981zbj" w:id="135"/>
    <w:bookmarkEnd w:id="135"/>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DATO ATTO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della necessità di acquisire "</w:t>
      </w:r>
      <w:bookmarkStart w:colFirst="0" w:colLast="0" w:name="bookmark=id.odc9jc" w:id="136"/>
      <w:bookmarkEnd w:id="136"/>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n. 4 laboratori di formazione sul campo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bookmarkStart w:colFirst="0" w:colLast="0" w:name="bookmark=id.1nia2ey" w:id="137"/>
    <w:bookmarkEnd w:id="137"/>
    <w:bookmarkStart w:colFirst="0" w:colLast="0" w:name="bookmark=id.38czs75" w:id="138"/>
    <w:bookmarkEnd w:id="138"/>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CONSIDERATO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che l’affidamento in oggetto è finalizzato a </w:t>
      </w:r>
      <w:bookmarkStart w:colFirst="0" w:colLast="0" w:name="bookmark=id.47hxl2r" w:id="139"/>
      <w:bookmarkEnd w:id="139"/>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realizzare n. 4 laboratori di formazione sul campo</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w:t>
      </w:r>
      <w:r w:rsidDel="00000000" w:rsidR="00000000" w:rsidRPr="00000000">
        <w:rPr>
          <w:rtl w:val="0"/>
        </w:rPr>
      </w:r>
    </w:p>
    <w:bookmarkStart w:colFirst="0" w:colLast="0" w:name="bookmark=id.11si5id" w:id="140"/>
    <w:bookmarkEnd w:id="140"/>
    <w:bookmarkStart w:colFirst="0" w:colLast="0" w:name="bookmark=id.2mn7vak" w:id="141"/>
    <w:bookmarkEnd w:id="141"/>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RITENUTO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che il Dirigente Scolastico, </w:t>
      </w:r>
      <w:bookmarkStart w:colFirst="0" w:colLast="0" w:name="bookmark=id.3ls5o66" w:id="142"/>
      <w:bookmarkEnd w:id="142"/>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Dott.ssa Elisabetta Libralato, risulta pienamente idoneo a ricoprire l’incarico di RUP per l’affidamento in oggetto, in quanto soddisfa i requisiti richiesti, dall’ art. 15 del D.Lgs. 36/2023, avendo competenze professionali adeguate rispetto ai compiti al medesimo affidati;</w:t>
      </w:r>
      <w:r w:rsidDel="00000000" w:rsidR="00000000" w:rsidRPr="00000000">
        <w:rPr>
          <w:rtl w:val="0"/>
        </w:rPr>
      </w:r>
    </w:p>
    <w:bookmarkStart w:colFirst="0" w:colLast="0" w:name="bookmark=id.4kx3h1s" w:id="143"/>
    <w:bookmarkEnd w:id="143"/>
    <w:bookmarkStart w:colFirst="0" w:colLast="0" w:name="bookmark=id.20xfydz" w:id="144"/>
    <w:bookmarkEnd w:id="144"/>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TENUTO CONTO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che nei confronti del RUP individuato non sussistono le condizioni ostative previste dalla citata norma;</w:t>
      </w:r>
      <w:r w:rsidDel="00000000" w:rsidR="00000000" w:rsidRPr="00000000">
        <w:rPr>
          <w:rtl w:val="0"/>
        </w:rPr>
      </w:r>
    </w:p>
    <w:bookmarkStart w:colFirst="0" w:colLast="0" w:name="bookmark=id.1f7o1he" w:id="145"/>
    <w:bookmarkEnd w:id="145"/>
    <w:bookmarkStart w:colFirst="0" w:colLast="0" w:name="bookmark=id.302dr9l" w:id="146"/>
    <w:bookmarkEnd w:id="146"/>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CONSIDERATO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che il RUP individuato non versa in nessuna ipotesi di conflitto di interessi, anche potenziale, rispetto alla procedura di affidamento in oggetto;</w:t>
      </w:r>
      <w:r w:rsidDel="00000000" w:rsidR="00000000" w:rsidRPr="00000000">
        <w:rPr>
          <w:rtl w:val="0"/>
        </w:rPr>
      </w:r>
    </w:p>
    <w:bookmarkStart w:colFirst="0" w:colLast="0" w:name="bookmark=id.2eclud0" w:id="147"/>
    <w:bookmarkEnd w:id="147"/>
    <w:bookmarkStart w:colFirst="0" w:colLast="0" w:name="bookmark=id.thw4kt" w:id="148"/>
    <w:bookmarkEnd w:id="148"/>
    <w:bookmarkStart w:colFirst="0" w:colLast="0" w:name="bookmark=id.3z7bk57" w:id="149"/>
    <w:bookmarkEnd w:id="149"/>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PRESO ATTO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che con decreto prot. </w:t>
      </w:r>
      <w:bookmarkStart w:colFirst="0" w:colLast="0" w:name="bookmark=id.3dhjn8m" w:id="150"/>
      <w:bookmarkEnd w:id="150"/>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4370 del 22/04/2024 è stato nominato RUP il Dirigente Scolastico </w:t>
      </w:r>
      <w:bookmarkStart w:colFirst="0" w:colLast="0" w:name="bookmark=id.1smtxgf" w:id="151"/>
      <w:bookmarkEnd w:id="151"/>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Dott.ssa Elisabetta Libralato;</w:t>
      </w:r>
      <w:r w:rsidDel="00000000" w:rsidR="00000000" w:rsidRPr="00000000">
        <w:rPr>
          <w:rtl w:val="0"/>
        </w:rPr>
      </w:r>
    </w:p>
    <w:bookmarkStart w:colFirst="0" w:colLast="0" w:name="bookmark=id.2rrrqc1" w:id="152"/>
    <w:bookmarkEnd w:id="152"/>
    <w:bookmarkStart w:colFirst="0" w:colLast="0" w:name="bookmark=id.16x20ju" w:id="153"/>
    <w:bookmarkEnd w:id="153"/>
    <w:bookmarkStart w:colFirst="0" w:colLast="0" w:name="bookmark=id.4cmhg48" w:id="154"/>
    <w:bookmarkEnd w:id="154"/>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CONSIDERATO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prevedere una durata contrattuale pari a </w:t>
      </w:r>
      <w:bookmarkStart w:colFirst="0" w:colLast="0" w:name="bookmark=id.3qwpj7n" w:id="155"/>
      <w:bookmarkEnd w:id="155"/>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6 mesi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mesi;</w:t>
      </w:r>
      <w:r w:rsidDel="00000000" w:rsidR="00000000" w:rsidRPr="00000000">
        <w:rPr>
          <w:rtl w:val="0"/>
        </w:rPr>
      </w:r>
    </w:p>
    <w:bookmarkStart w:colFirst="0" w:colLast="0" w:name="bookmark=id.261ztfg" w:id="156"/>
    <w:bookmarkEnd w:id="156"/>
    <w:bookmarkStart w:colFirst="0" w:colLast="0" w:name="bookmark=id.l7a3n9" w:id="157"/>
    <w:bookmarkEnd w:id="157"/>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CONSIDERATO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che gli oneri di sicurezza per l’eliminazione dei rischi da interferenza, non soggetti a ribasso, sono pari a 0,00 € (euro zero,00), trattandosi di </w:t>
      </w:r>
      <w:bookmarkStart w:colFirst="0" w:colLast="0" w:name="bookmark=id.356xmb2" w:id="158"/>
      <w:bookmarkEnd w:id="158"/>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servizi di natura intellettuale</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bookmarkStart w:colFirst="0" w:colLast="0" w:name="bookmark=id.1kc7wiv" w:id="159"/>
    <w:bookmarkEnd w:id="159"/>
    <w:bookmarkStart w:colFirst="0" w:colLast="0" w:name="bookmark=id.44bvf6o" w:id="160"/>
    <w:bookmarkEnd w:id="160"/>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DATO ATTO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che per selezionare gli Operatori Economici si è tenuto conto della qualità dei potenziali prodotti e servizi che questi ultimi possono offrire e di eventuale motivato interesse a collaborare con l’Istituzione Scolastica effettuando una indagine preliminare di mercato attraverso l’analisi dei siti web, la consultazione di elenchi sul portale Consip “Acquistinretepa” e la valutazione delle pregresse esperienze dell’amministrazione riguardo all’affidabilità dei fornitori in termini di qualità del servizio e rispetto dei termini di consegna, ritenuti questi ultimi requisiti di particolare importanza;</w:t>
      </w:r>
      <w:r w:rsidDel="00000000" w:rsidR="00000000" w:rsidRPr="00000000">
        <w:rPr>
          <w:rtl w:val="0"/>
        </w:rPr>
      </w:r>
    </w:p>
    <w:bookmarkStart w:colFirst="0" w:colLast="0" w:name="bookmark=id.2jh5peh" w:id="161"/>
    <w:bookmarkEnd w:id="161"/>
    <w:bookmarkStart w:colFirst="0" w:colLast="0" w:name="bookmark=id.3im3ia3" w:id="162"/>
    <w:bookmarkEnd w:id="162"/>
    <w:bookmarkStart w:colFirst="0" w:colLast="0" w:name="bookmark=id.1xrdshw" w:id="163"/>
    <w:bookmarkEnd w:id="163"/>
    <w:bookmarkStart w:colFirst="0" w:colLast="0" w:name="bookmark=id.ymfzma" w:id="164"/>
    <w:bookmarkEnd w:id="164"/>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l’art. 49 del D.Lgs 36/2023 che disciplina il principio di rotazione degli affidamenti;</w:t>
      </w: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TENUTO CONTO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che la Stazione Appaltante ai sensi dell’art. 99, commi 1 e 2, del D.Lgs. 36/2023 verificherà l’assenza di cause di esclusione automatiche di cui all’articolo 94  e non automatiche di cui all’art. 95 del Codice, nonché, ove richiesti, il possesso dei requisiti di partecipazione relativi all’idoneità professionale, la capacità economico finanziaria e le capacità tecnico professionali di cui all’ art. 100 e 103 del medesimo Codice;</w:t>
      </w: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VISTO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l’art. 1, commi 65 e 67, della Legge 23 dicembre 2005, n. 266, in virtù del quale l’Istituto è tenuto ad acquisire il codice identificativo della gara (CIG);</w:t>
      </w: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TENUTO CONTO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che l’affidamento in oggetto dà luogo ad una transazione soggetta agli obblighi di tracciabilità dei flussi finanziari previsti dalla Legge del 13 agosto 2010, n. 136 («Piano straordinario contro le mafie, nonché delega al Governo in materia di normativa antimafia») e dal D.L. del 12 novembre 2010, n. 187 («Misure urgenti in materia di sicurezza»), convertito con modificazioni dalla Legge del 17 dicembre 2010, n. 217, e relative modifiche, integrazioni e provvedimenti di attuazione;</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TENUTO CONTO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che i beni e i servizi da acquistare non beneficiano di altri finanziamenti pubblici regionali, nazionali ed europei;</w:t>
      </w: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CONSIDERATO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che gli importi di cui al presente provvedimento trovano copertura nel bilancio di previsione per l’anno </w:t>
      </w:r>
      <w:bookmarkStart w:colFirst="0" w:colLast="0" w:name="bookmark=id.4hr1b5p" w:id="165"/>
      <w:bookmarkEnd w:id="165"/>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2024</w:t>
      </w:r>
      <w:r w:rsidDel="00000000" w:rsidR="00000000" w:rsidRPr="00000000">
        <w:rPr>
          <w:highlight w:val="white"/>
          <w:rtl w:val="0"/>
        </w:rPr>
        <w:t xml:space="preserve">;</w:t>
      </w:r>
      <w:bookmarkStart w:colFirst="0" w:colLast="0" w:name="bookmark=id.1c1lvlb" w:id="166"/>
      <w:bookmarkEnd w:id="166"/>
      <w:bookmarkStart w:colFirst="0" w:colLast="0" w:name="bookmark=id.3w19e94" w:id="167"/>
      <w:bookmarkEnd w:id="167"/>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t xml:space="preserve">nell’osservanza delle disposizioni di cui alla Legge del 6 novembre 2012, n. 190, recante «Disposizioni per la prevenzione e la repressione della corruzione e dell’illegalità della Pubblica Amministrazione»,</w:t>
      </w:r>
    </w:p>
    <w:p w:rsidR="00000000" w:rsidDel="00000000" w:rsidP="00000000" w:rsidRDefault="00000000" w:rsidRPr="00000000" w14:paraId="00000063">
      <w:pPr>
        <w:pStyle w:val="Heading3"/>
        <w:spacing w:after="0" w:before="0" w:lineRule="auto"/>
        <w:jc w:val="center"/>
        <w:rPr>
          <w:highlight w:val="white"/>
        </w:rPr>
      </w:pPr>
      <w:r w:rsidDel="00000000" w:rsidR="00000000" w:rsidRPr="00000000">
        <w:rPr>
          <w:highlight w:val="white"/>
          <w:rtl w:val="0"/>
        </w:rPr>
        <w:br w:type="textWrapping"/>
        <w:t xml:space="preserve">DECRETA</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t xml:space="preserve">Per i motivi espressi nella premessa, che si intendono integralmente richiamati:</w:t>
      </w:r>
    </w:p>
    <w:p w:rsidR="00000000" w:rsidDel="00000000" w:rsidP="00000000" w:rsidRDefault="00000000" w:rsidRPr="00000000" w14:paraId="0000006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autorizzare l'avvio della procedura di </w:t>
      </w:r>
      <w:bookmarkStart w:colFirst="0" w:colLast="0" w:name="bookmark=id.2b6jogx" w:id="168"/>
      <w:bookmarkEnd w:id="168"/>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Acquisti da catalogo sul Mercato Elettronico della Pubblica Amministrazione (MEPA)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di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bookmarkStart w:colFirst="0" w:colLast="0" w:name="bookmark=id.qbtyoq" w:id="169"/>
      <w:bookmarkEnd w:id="169"/>
      <w:r w:rsidDel="00000000" w:rsidR="00000000" w:rsidRPr="00000000">
        <w:rPr>
          <w:rFonts w:ascii="Liberation Serif" w:cs="Liberation Serif" w:eastAsia="Liberation Serif" w:hAnsi="Liberation Serif"/>
          <w:b w:val="1"/>
          <w:i w:val="0"/>
          <w:smallCaps w:val="0"/>
          <w:strike w:val="0"/>
          <w:color w:val="000000"/>
          <w:sz w:val="24"/>
          <w:szCs w:val="24"/>
          <w:u w:val="none"/>
          <w:shd w:fill="auto" w:val="clear"/>
          <w:vertAlign w:val="baseline"/>
          <w:rtl w:val="0"/>
        </w:rPr>
        <w:t xml:space="preserve">n. 4 laboratori di formazione sul campo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per un importo stimato delle prestazioni pari ad €</w:t>
      </w:r>
      <w:bookmarkStart w:colFirst="0" w:colLast="0" w:name="bookmark=id.3abhhcj" w:id="170"/>
      <w:bookmarkEnd w:id="170"/>
      <w:r w:rsidDel="00000000" w:rsidR="00000000" w:rsidRPr="00000000">
        <w:rPr>
          <w:rFonts w:ascii="Liberation Serif" w:cs="Liberation Serif" w:eastAsia="Liberation Serif" w:hAnsi="Liberation Serif"/>
          <w:b w:val="1"/>
          <w:i w:val="0"/>
          <w:smallCaps w:val="0"/>
          <w:strike w:val="0"/>
          <w:color w:val="000000"/>
          <w:sz w:val="24"/>
          <w:szCs w:val="24"/>
          <w:u w:val="none"/>
          <w:vertAlign w:val="baseline"/>
          <w:rtl w:val="0"/>
        </w:rPr>
        <w:t xml:space="preserve">4880,00 IVA esente</w:t>
      </w:r>
      <w:r w:rsidDel="00000000" w:rsidR="00000000" w:rsidRPr="00000000">
        <w:rPr>
          <w:rFonts w:ascii="Liberation Serif" w:cs="Liberation Serif" w:eastAsia="Liberation Serif" w:hAnsi="Liberation Serif"/>
          <w:b w:val="0"/>
          <w:i w:val="0"/>
          <w:smallCaps w:val="0"/>
          <w:strike w:val="0"/>
          <w:color w:val="000000"/>
          <w:sz w:val="24"/>
          <w:szCs w:val="24"/>
          <w:u w:val="none"/>
          <w:vertAlign w:val="baseline"/>
          <w:rtl w:val="0"/>
        </w:rPr>
        <w:t xml:space="preserve">;</w:t>
      </w: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autorizzare la spesa complessiva della procedura per un importo stimato di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w:t>
      </w:r>
      <w:bookmarkStart w:colFirst="0" w:colLast="0" w:name="bookmark=id.1pgrrkc" w:id="171"/>
      <w:bookmarkEnd w:id="171"/>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4880,00</w:t>
      </w:r>
      <w:r w:rsidDel="00000000" w:rsidR="00000000" w:rsidRPr="00000000">
        <w:rPr>
          <w:b w:val="1"/>
          <w:highlight w:val="white"/>
          <w:rtl w:val="0"/>
        </w:rPr>
        <w:t xml:space="preserve"> </w:t>
      </w:r>
      <w:r w:rsidDel="00000000" w:rsidR="00000000" w:rsidRPr="00000000">
        <w:rPr>
          <w:b w:val="1"/>
          <w:rtl w:val="0"/>
        </w:rPr>
        <w:t xml:space="preserve">IVA esente</w:t>
      </w:r>
      <w:r w:rsidDel="00000000" w:rsidR="00000000" w:rsidRPr="00000000">
        <w:rPr>
          <w:rFonts w:ascii="Liberation Serif" w:cs="Liberation Serif" w:eastAsia="Liberation Serif" w:hAnsi="Liberation Serif"/>
          <w:b w:val="1"/>
          <w:i w:val="0"/>
          <w:smallCaps w:val="0"/>
          <w:strike w:val="0"/>
          <w:color w:val="000000"/>
          <w:sz w:val="24"/>
          <w:szCs w:val="24"/>
          <w:u w:val="none"/>
          <w:vertAlign w:val="baseline"/>
          <w:rtl w:val="0"/>
        </w:rPr>
        <w:t xml:space="preserve">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da imputare sul capitolo </w:t>
      </w:r>
      <w:bookmarkStart w:colFirst="0" w:colLast="0" w:name="bookmark=id.49gfa85" w:id="172"/>
      <w:bookmarkEnd w:id="172"/>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A03/34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dell’esercizio finanziario </w:t>
      </w:r>
      <w:bookmarkStart w:colFirst="0" w:colLast="0" w:name="bookmark=id.2olpkfy" w:id="173"/>
      <w:bookmarkEnd w:id="173"/>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2024</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6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nominare il Dirigente Scolastico, </w:t>
      </w:r>
      <w:bookmarkStart w:colFirst="0" w:colLast="0" w:name="bookmark=id.13qzunr" w:id="174"/>
      <w:bookmarkEnd w:id="174"/>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Dott.ssa Elisabetta Libralato, quale Responsabile Unico del Progetto, ai sensi dell’ art.</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15, comma 1, del D. Lgs. 36/2023;</w:t>
      </w:r>
      <w:r w:rsidDel="00000000" w:rsidR="00000000" w:rsidRPr="00000000">
        <w:rPr>
          <w:rtl w:val="0"/>
        </w:rPr>
      </w:r>
    </w:p>
    <w:p w:rsidR="00000000" w:rsidDel="00000000" w:rsidP="00000000" w:rsidRDefault="00000000" w:rsidRPr="00000000" w14:paraId="0000006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pubblicare il presente provvedimento sul sito istituzionale dell’Istituzione Scolastica, nella sezione Albo online: </w:t>
      </w:r>
      <w:bookmarkStart w:colFirst="0" w:colLast="0" w:name="bookmark=id.3nqndbk" w:id="175"/>
      <w:bookmarkEnd w:id="175"/>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https://iceral.edu.it/.</w:t>
      </w:r>
    </w:p>
    <w:bookmarkStart w:colFirst="0" w:colLast="0" w:name="bookmark=id.22vxnjd" w:id="176"/>
    <w:bookmarkEnd w:id="176"/>
    <w:bookmarkStart w:colFirst="0" w:colLast="0" w:name="bookmark=id.i17xr6" w:id="177"/>
    <w:bookmarkEnd w:id="177"/>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br w:type="textWrapping"/>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Il Dirigente Scolastico </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r>
      <w:bookmarkStart w:colFirst="0" w:colLast="0" w:name="bookmark=id.320vgez" w:id="178"/>
      <w:bookmarkEnd w:id="178"/>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Dott.ssa Elisabetta Libralato</w:t>
      </w: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Liberation Serif" w:cs="Liberation Serif" w:eastAsia="Liberation Serif" w:hAnsi="Liberation Serif"/>
          <w:b w:val="0"/>
          <w:i w:val="0"/>
          <w:smallCaps w:val="0"/>
          <w:strike w:val="0"/>
          <w:color w:val="000000"/>
          <w:sz w:val="16"/>
          <w:szCs w:val="16"/>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16"/>
          <w:szCs w:val="16"/>
          <w:highlight w:val="white"/>
          <w:u w:val="none"/>
          <w:vertAlign w:val="baseline"/>
          <w:rtl w:val="0"/>
        </w:rPr>
        <w:t xml:space="preserve">Documento informatico firmato digitalmente ai sensi del D.Lgs. 82/2005,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16"/>
          <w:szCs w:val="16"/>
          <w:highlight w:val="white"/>
          <w:u w:val="none"/>
          <w:vertAlign w:val="baseline"/>
          <w:rtl w:val="0"/>
        </w:rPr>
        <w:t xml:space="preserve">il quale sostituisce il documento cartaceo e la firma autografa.</w:t>
      </w:r>
      <w:r w:rsidDel="00000000" w:rsidR="00000000" w:rsidRPr="00000000">
        <w:rPr>
          <w:rtl w:val="0"/>
        </w:rPr>
      </w:r>
    </w:p>
    <w:sectPr>
      <w:pgSz w:h="16838" w:w="11906" w:orient="portrait"/>
      <w:pgMar w:bottom="567" w:top="567" w:left="1134" w:right="56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Noto Sans Symbols">
    <w:embedRegular w:fontKey="{00000000-0000-0000-0000-000000000000}" r:id="rId1" w:subsetted="0"/>
    <w:embedBold w:fontKey="{00000000-0000-0000-0000-000000000000}" r:id="rId2" w:subsetted="0"/>
  </w:font>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2">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spacing w:after="120" w:before="140" w:lineRule="auto"/>
    </w:pPr>
    <w:rPr>
      <w:rFonts w:ascii="Liberation Serif" w:cs="Liberation Serif" w:eastAsia="Liberation Serif" w:hAnsi="Liberation Serif"/>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qFormat w:val="1"/>
    <w:pPr>
      <w:widowControl w:val="0"/>
      <w:bidi w:val="0"/>
    </w:pPr>
    <w:rPr>
      <w:rFonts w:ascii="Liberation Serif" w:cs="Noto Sans Devanagari" w:eastAsia="DejaVu Sans" w:hAnsi="Liberation Serif"/>
      <w:color w:val="auto"/>
      <w:sz w:val="24"/>
      <w:szCs w:val="24"/>
      <w:lang w:bidi="hi-IN" w:eastAsia="zh-CN" w:val="en-US"/>
    </w:rPr>
  </w:style>
  <w:style w:type="paragraph" w:styleId="Heading3">
    <w:name w:val="Heading 3"/>
    <w:basedOn w:val="Heading"/>
    <w:next w:val="TextBody"/>
    <w:qFormat w:val="1"/>
    <w:pPr>
      <w:spacing w:after="120" w:before="140"/>
      <w:outlineLvl w:val="2"/>
    </w:pPr>
    <w:rPr>
      <w:rFonts w:ascii="Liberation Serif" w:cs="Noto Sans Devanagari" w:eastAsia="DejaVu Sans" w:hAnsi="Liberation Serif"/>
      <w:b w:val="1"/>
      <w:bCs w:val="1"/>
      <w:sz w:val="28"/>
      <w:szCs w:val="28"/>
    </w:rPr>
  </w:style>
  <w:style w:type="character" w:styleId="Emphasis">
    <w:name w:val="Emphasis"/>
    <w:qFormat w:val="1"/>
    <w:rPr>
      <w:i w:val="1"/>
      <w:iCs w:val="1"/>
    </w:rPr>
  </w:style>
  <w:style w:type="character" w:styleId="StrongEmphasis">
    <w:name w:val="Strong Emphasis"/>
    <w:qFormat w:val="1"/>
    <w:rPr>
      <w:b w:val="1"/>
      <w:bCs w:val="1"/>
    </w:rPr>
  </w:style>
  <w:style w:type="character" w:styleId="Bullets">
    <w:name w:val="Bullets"/>
    <w:qFormat w:val="1"/>
    <w:rPr>
      <w:rFonts w:ascii="OpenSymbol" w:cs="OpenSymbol" w:eastAsia="OpenSymbol" w:hAnsi="OpenSymbol"/>
    </w:rPr>
  </w:style>
  <w:style w:type="character" w:styleId="InternetLink">
    <w:name w:val="Hyperlink"/>
    <w:rPr>
      <w:color w:val="000080"/>
      <w:u w:val="single"/>
      <w:lang w:bidi="zxx" w:eastAsia="zxx" w:val="zxx"/>
    </w:rPr>
  </w:style>
  <w:style w:type="paragraph" w:styleId="Heading">
    <w:name w:val="Heading"/>
    <w:basedOn w:val="Normal"/>
    <w:next w:val="TextBody"/>
    <w:qFormat w:val="1"/>
    <w:pPr>
      <w:keepNext w:val="1"/>
      <w:spacing w:after="120" w:before="240"/>
    </w:pPr>
    <w:rPr>
      <w:rFonts w:ascii="Liberation Sans" w:cs="Noto Sans Devanagari" w:eastAsia="DejaVu Sans" w:hAnsi="Liberation Sans"/>
      <w:sz w:val="28"/>
      <w:szCs w:val="28"/>
    </w:rPr>
  </w:style>
  <w:style w:type="paragraph" w:styleId="TextBody">
    <w:name w:val="Body Text"/>
    <w:basedOn w:val="Normal"/>
    <w:pPr>
      <w:spacing w:after="140" w:before="0" w:line="276" w:lineRule="auto"/>
    </w:pPr>
    <w:rPr/>
  </w:style>
  <w:style w:type="paragraph" w:styleId="List">
    <w:name w:val="List"/>
    <w:basedOn w:val="TextBody"/>
    <w:pPr/>
    <w:rPr>
      <w:rFonts w:cs="Noto Sans Devanagari"/>
    </w:rPr>
  </w:style>
  <w:style w:type="paragraph" w:styleId="Caption">
    <w:name w:val="Caption"/>
    <w:basedOn w:val="Normal"/>
    <w:qFormat w:val="1"/>
    <w:pPr>
      <w:suppressLineNumbers w:val="1"/>
      <w:spacing w:after="120" w:before="120"/>
    </w:pPr>
    <w:rPr>
      <w:rFonts w:cs="Noto Sans Devanagari"/>
      <w:i w:val="1"/>
      <w:iCs w:val="1"/>
      <w:sz w:val="24"/>
      <w:szCs w:val="24"/>
    </w:rPr>
  </w:style>
  <w:style w:type="paragraph" w:styleId="Index">
    <w:name w:val="Index"/>
    <w:basedOn w:val="Normal"/>
    <w:qFormat w:val="1"/>
    <w:pPr>
      <w:suppressLineNumbers w:val="1"/>
    </w:pPr>
    <w:rPr>
      <w:rFonts w:cs="Noto Sans Devanagari"/>
      <w:lang w:bidi="zxx" w:eastAsia="zxx" w:val="zxx"/>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www.bosettiegatti.eu/info/norme/statali/2023_0036.htm#05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hBCCHhWoGvyICQmKNf4qTeWv4g==">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